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黑体" w:hAnsi="黑体" w:eastAsia="黑体"/>
          <w:sz w:val="32"/>
          <w:szCs w:val="32"/>
        </w:rPr>
      </w:pPr>
      <w:r>
        <w:rPr>
          <w:rFonts w:hint="eastAsia" w:ascii="黑体" w:hAnsi="黑体" w:eastAsia="黑体"/>
          <w:sz w:val="32"/>
          <w:szCs w:val="32"/>
        </w:rPr>
        <w:t>附件1</w:t>
      </w:r>
    </w:p>
    <w:p>
      <w:pPr>
        <w:spacing w:line="560" w:lineRule="exact"/>
        <w:ind w:right="1280"/>
        <w:rPr>
          <w:rFonts w:ascii="仿宋_GB2312" w:hAnsi="仿宋_GB2312" w:eastAsia="仿宋_GB2312"/>
          <w:sz w:val="32"/>
          <w:szCs w:val="32"/>
        </w:rPr>
      </w:pPr>
    </w:p>
    <w:p>
      <w:pPr>
        <w:spacing w:line="640" w:lineRule="exact"/>
        <w:jc w:val="center"/>
        <w:rPr>
          <w:rFonts w:ascii="方正小标宋简体" w:hAnsi="方正小标宋简体" w:eastAsia="方正小标宋简体"/>
          <w:sz w:val="44"/>
          <w:szCs w:val="52"/>
        </w:rPr>
      </w:pPr>
      <w:bookmarkStart w:id="2" w:name="_GoBack"/>
      <w:r>
        <w:rPr>
          <w:rFonts w:hint="eastAsia" w:ascii="方正小标宋简体" w:hAnsi="方正小标宋简体" w:eastAsia="方正小标宋简体"/>
          <w:sz w:val="44"/>
          <w:szCs w:val="52"/>
        </w:rPr>
        <w:t>第八届全国科技馆辅导员大赛</w:t>
      </w:r>
    </w:p>
    <w:p>
      <w:pPr>
        <w:spacing w:line="640" w:lineRule="exact"/>
        <w:jc w:val="center"/>
        <w:rPr>
          <w:rFonts w:ascii="方正小标宋简体" w:hAnsi="方正小标宋简体" w:eastAsia="方正小标宋简体"/>
          <w:sz w:val="44"/>
          <w:szCs w:val="52"/>
        </w:rPr>
      </w:pPr>
      <w:r>
        <w:rPr>
          <w:rFonts w:hint="eastAsia" w:ascii="方正小标宋简体" w:hAnsi="方正小标宋简体" w:eastAsia="方正小标宋简体"/>
          <w:sz w:val="44"/>
          <w:szCs w:val="52"/>
        </w:rPr>
        <w:t>湖南分赛区选拔赛实施方案</w:t>
      </w:r>
    </w:p>
    <w:bookmarkEnd w:id="2"/>
    <w:p>
      <w:pPr>
        <w:spacing w:line="560" w:lineRule="exact"/>
        <w:jc w:val="center"/>
        <w:rPr>
          <w:rFonts w:hint="eastAsia" w:ascii="方正小标宋简体" w:hAnsi="方正小标宋简体" w:eastAsia="方正小标宋简体"/>
          <w:sz w:val="44"/>
          <w:szCs w:val="52"/>
        </w:rPr>
      </w:pP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为有序推进第八届全国科技馆辅导员大赛湖南分赛区选拔赛，根据中国科协办公厅《关于举办第八届全国科技馆辅导员大赛的通知》相关要求，结合湖南分赛区实际情况，制定本方案。</w:t>
      </w:r>
    </w:p>
    <w:p>
      <w:pPr>
        <w:snapToGrid w:val="0"/>
        <w:spacing w:line="570" w:lineRule="exact"/>
        <w:ind w:firstLine="640" w:firstLineChars="200"/>
        <w:rPr>
          <w:rFonts w:ascii="黑体" w:hAnsi="黑体" w:eastAsia="黑体"/>
          <w:sz w:val="32"/>
          <w:szCs w:val="32"/>
        </w:rPr>
      </w:pPr>
      <w:r>
        <w:rPr>
          <w:rFonts w:hint="eastAsia" w:ascii="黑体" w:hAnsi="黑体" w:eastAsia="黑体"/>
          <w:sz w:val="32"/>
          <w:szCs w:val="32"/>
        </w:rPr>
        <w:t>一、活动时间</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2</w:t>
      </w:r>
      <w:r>
        <w:rPr>
          <w:rFonts w:ascii="仿宋_GB2312" w:hAnsi="Garamond" w:eastAsia="仿宋_GB2312"/>
          <w:sz w:val="32"/>
          <w:szCs w:val="32"/>
        </w:rPr>
        <w:t>024</w:t>
      </w:r>
      <w:r>
        <w:rPr>
          <w:rFonts w:hint="eastAsia" w:ascii="仿宋_GB2312" w:hAnsi="Garamond" w:eastAsia="仿宋_GB2312"/>
          <w:sz w:val="32"/>
          <w:szCs w:val="32"/>
        </w:rPr>
        <w:t>年4月至</w:t>
      </w:r>
      <w:r>
        <w:rPr>
          <w:rFonts w:ascii="仿宋_GB2312" w:hAnsi="Garamond" w:eastAsia="仿宋_GB2312"/>
          <w:sz w:val="32"/>
          <w:szCs w:val="32"/>
        </w:rPr>
        <w:t>7</w:t>
      </w:r>
      <w:r>
        <w:rPr>
          <w:rFonts w:hint="eastAsia" w:ascii="仿宋_GB2312" w:hAnsi="Garamond" w:eastAsia="仿宋_GB2312"/>
          <w:sz w:val="32"/>
          <w:szCs w:val="32"/>
        </w:rPr>
        <w:t>月</w:t>
      </w:r>
    </w:p>
    <w:p>
      <w:pPr>
        <w:snapToGrid w:val="0"/>
        <w:spacing w:line="570" w:lineRule="exact"/>
        <w:ind w:firstLine="640" w:firstLineChars="200"/>
        <w:rPr>
          <w:rFonts w:ascii="黑体" w:hAnsi="黑体" w:eastAsia="黑体"/>
          <w:sz w:val="32"/>
          <w:szCs w:val="32"/>
        </w:rPr>
      </w:pPr>
      <w:r>
        <w:rPr>
          <w:rFonts w:hint="eastAsia" w:ascii="黑体" w:hAnsi="黑体" w:eastAsia="黑体"/>
          <w:sz w:val="32"/>
          <w:szCs w:val="32"/>
        </w:rPr>
        <w:t>二、组织机构</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（一）举办单位</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主办单位：湖南省科学技术协会</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承办单位：湖南省科学技术馆</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（二）组织委员会、评审委员会、监审委员会</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1</w:t>
      </w:r>
      <w:r>
        <w:rPr>
          <w:rFonts w:ascii="仿宋_GB2312" w:hAnsi="Garamond" w:eastAsia="仿宋_GB2312"/>
          <w:sz w:val="32"/>
          <w:szCs w:val="32"/>
        </w:rPr>
        <w:t>.</w:t>
      </w:r>
      <w:r>
        <w:rPr>
          <w:rFonts w:hint="eastAsia" w:ascii="仿宋_GB2312" w:hAnsi="Garamond" w:eastAsia="仿宋_GB2312"/>
          <w:sz w:val="32"/>
          <w:szCs w:val="32"/>
        </w:rPr>
        <w:t>组织委员会</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负责审议工作方案，审查、监督和指导整体赛事过程，由主办、承办等单位相关领导担任。组织委员会下设工作组，成员由主办、承办等单位确定，负责大赛日常工作的具体管理、组织和监督，并向组织委员会报告工作。</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2</w:t>
      </w:r>
      <w:r>
        <w:rPr>
          <w:rFonts w:ascii="仿宋_GB2312" w:hAnsi="Garamond" w:eastAsia="仿宋_GB2312"/>
          <w:sz w:val="32"/>
          <w:szCs w:val="32"/>
        </w:rPr>
        <w:t>.</w:t>
      </w:r>
      <w:r>
        <w:rPr>
          <w:rFonts w:hint="eastAsia" w:ascii="仿宋_GB2312" w:hAnsi="Garamond" w:eastAsia="仿宋_GB2312"/>
          <w:sz w:val="32"/>
          <w:szCs w:val="32"/>
        </w:rPr>
        <w:t>评审委员会</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负责预赛、复赛评审工作，由综合类评委（科技馆行业专家和往届获奖科技馆辅导员）、科学类评委（科学家、科技教师或者科普专家）和舞台表现类（播音主持、舞台表演或者编导方向专家）和教育类评委四类专家构成。</w:t>
      </w:r>
    </w:p>
    <w:p>
      <w:pPr>
        <w:snapToGrid w:val="0"/>
        <w:spacing w:line="570" w:lineRule="exact"/>
        <w:ind w:firstLine="640" w:firstLineChars="200"/>
        <w:rPr>
          <w:rFonts w:ascii="仿宋_GB2312" w:hAnsi="Garamond" w:eastAsia="仿宋_GB2312"/>
          <w:sz w:val="32"/>
          <w:szCs w:val="32"/>
        </w:rPr>
      </w:pPr>
      <w:r>
        <w:rPr>
          <w:rFonts w:ascii="仿宋_GB2312" w:hAnsi="Garamond" w:eastAsia="仿宋_GB2312"/>
          <w:sz w:val="32"/>
          <w:szCs w:val="32"/>
        </w:rPr>
        <w:t>3.</w:t>
      </w:r>
      <w:r>
        <w:rPr>
          <w:rFonts w:hint="eastAsia" w:ascii="仿宋_GB2312" w:hAnsi="Garamond" w:eastAsia="仿宋_GB2312"/>
          <w:sz w:val="32"/>
          <w:szCs w:val="32"/>
        </w:rPr>
        <w:t>监审委员会</w:t>
      </w:r>
    </w:p>
    <w:p>
      <w:pPr>
        <w:snapToGrid w:val="0"/>
        <w:spacing w:line="570" w:lineRule="exact"/>
        <w:ind w:firstLine="640" w:firstLineChars="200"/>
        <w:rPr>
          <w:rFonts w:ascii="仿宋_GB2312" w:hAnsi="Garamond" w:eastAsia="仿宋_GB2312"/>
          <w:sz w:val="32"/>
          <w:szCs w:val="32"/>
        </w:rPr>
      </w:pPr>
      <w:r>
        <w:rPr>
          <w:rFonts w:hint="eastAsia" w:ascii="仿宋_GB2312" w:hAnsi="Garamond" w:eastAsia="仿宋_GB2312"/>
          <w:sz w:val="32"/>
          <w:szCs w:val="32"/>
        </w:rPr>
        <w:t>负责监督大赛全过程，包括大赛赛题保密、比赛结果核实、申诉受理等，成员由主办、承办单位确定。</w:t>
      </w:r>
    </w:p>
    <w:p>
      <w:pPr>
        <w:snapToGrid w:val="0"/>
        <w:spacing w:line="570" w:lineRule="exact"/>
        <w:ind w:firstLine="640" w:firstLineChars="200"/>
        <w:rPr>
          <w:rFonts w:ascii="黑体" w:hAnsi="黑体" w:eastAsia="黑体"/>
          <w:sz w:val="32"/>
          <w:szCs w:val="32"/>
        </w:rPr>
      </w:pPr>
      <w:r>
        <w:rPr>
          <w:rFonts w:hint="eastAsia" w:ascii="黑体" w:hAnsi="黑体" w:eastAsia="黑体"/>
          <w:sz w:val="32"/>
          <w:szCs w:val="32"/>
        </w:rPr>
        <w:t>三、参赛对象</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参赛对象分为两类。</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第一类为科技馆辅导员，面向湖南省内科技馆的在职职工，且</w:t>
      </w:r>
      <w:bookmarkStart w:id="0" w:name="_Hlk155774891"/>
      <w:r>
        <w:rPr>
          <w:rFonts w:hint="eastAsia" w:ascii="仿宋_GB2312" w:hAnsi="黑体" w:eastAsia="仿宋_GB2312"/>
          <w:sz w:val="32"/>
          <w:szCs w:val="32"/>
        </w:rPr>
        <w:t>从事一线科技辅导工作一年以上</w:t>
      </w:r>
      <w:bookmarkEnd w:id="0"/>
      <w:r>
        <w:rPr>
          <w:rFonts w:hint="eastAsia" w:ascii="仿宋_GB2312" w:hAnsi="黑体" w:eastAsia="仿宋_GB2312"/>
          <w:sz w:val="32"/>
          <w:szCs w:val="32"/>
        </w:rPr>
        <w:t>。</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第二类为科技志愿者，面向湖南省内服务现代科技馆体系（含实体科技馆、流动科技馆、科普大篷车、农村中学科技馆）的成人科技志愿者，且开展科技志愿服务工作一年以上。</w:t>
      </w:r>
    </w:p>
    <w:p>
      <w:pPr>
        <w:snapToGrid w:val="0"/>
        <w:spacing w:line="570" w:lineRule="exact"/>
        <w:ind w:firstLine="640" w:firstLineChars="200"/>
        <w:rPr>
          <w:rFonts w:ascii="黑体" w:hAnsi="黑体" w:eastAsia="黑体"/>
          <w:sz w:val="32"/>
          <w:szCs w:val="32"/>
        </w:rPr>
      </w:pPr>
      <w:r>
        <w:rPr>
          <w:rFonts w:hint="eastAsia" w:ascii="黑体" w:hAnsi="黑体" w:eastAsia="黑体"/>
          <w:sz w:val="32"/>
          <w:szCs w:val="32"/>
        </w:rPr>
        <w:t>四、比赛项目</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设置“展品辅导”“科学实验”“科普短剧”和“科学课程(活动)”四个项目。</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（一）“展品辅导”项目</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展品辅导为个人赛，考查选手基于科技馆展览展品开展辅导活动的基本功与综合素质。辅导内容须围绕基础科学与前沿科技开展，分为“单件展品辅导”和“主题串联辅导”两个环节进行比赛。</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（二）“科学实验”项目</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科学实验为团体赛，上台选手限4人(含)以内。科学实验主要考查选手利用实验装置、设备、材料等巧妙展示科学现象、科学方法或科学精神的综合能力。参赛项目应适宜在展厅内面向公众进行表演，实验内容要能够激发公众的好奇心、想象力、探求欲，有相应实验或制作过程，能够表达或展示明确的科学原理或现象等。</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（三）“科普短剧”项目</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科普短剧为团体赛，上台选手限8人(含)以内。科普短剧主要考查选手通过表演、舞台氛围营造、现场科学体验互动等方式将科学与艺术相结合面向公众进行表演的能力。参赛项目需围绕弘扬科学精神和中国科学家精神主题开展,要有正向的价值引领、明确的科学内涵、较强的艺术表现力，同时鼓励内容和形式创新。</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（四）“科学课程(活动)”项目</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科学课程(活动)开发重在考查参赛人员围绕科技馆展览展</w:t>
      </w:r>
      <w:r>
        <w:rPr>
          <w:rFonts w:hint="eastAsia" w:ascii="仿宋_GB2312" w:hAnsi="黑体" w:eastAsia="仿宋_GB2312"/>
          <w:spacing w:val="-4"/>
          <w:sz w:val="32"/>
          <w:szCs w:val="32"/>
        </w:rPr>
        <w:t>品、面向不同观众群体开发设计多种类型教育课程(活动)的能力。科学课程(活动)须有明确教学对象(年级或年龄段)并结合科技馆展览展品进行设计。参赛项目须为选送场馆自有知识产权作品。</w:t>
      </w:r>
    </w:p>
    <w:p>
      <w:pPr>
        <w:snapToGrid w:val="0"/>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科技馆辅导员可以参加以上所有项目,科技志愿者仅参加单件展品辅导项目。</w:t>
      </w:r>
    </w:p>
    <w:p>
      <w:pPr>
        <w:snapToGrid w:val="0"/>
        <w:spacing w:line="570" w:lineRule="exact"/>
        <w:ind w:firstLine="640" w:firstLineChars="200"/>
        <w:rPr>
          <w:rFonts w:hint="eastAsia" w:ascii="楷体_GB2312" w:hAnsi="楷体" w:eastAsia="楷体_GB2312"/>
          <w:sz w:val="32"/>
          <w:szCs w:val="32"/>
        </w:rPr>
      </w:pPr>
      <w:r>
        <w:rPr>
          <w:rFonts w:hint="eastAsia" w:ascii="黑体" w:hAnsi="黑体" w:eastAsia="黑体"/>
          <w:sz w:val="32"/>
          <w:szCs w:val="32"/>
        </w:rPr>
        <w:t>五、比赛规则</w:t>
      </w:r>
    </w:p>
    <w:p>
      <w:pPr>
        <w:snapToGrid w:val="0"/>
        <w:spacing w:line="57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（一）报名</w:t>
      </w:r>
    </w:p>
    <w:p>
      <w:pPr>
        <w:snapToGrid w:val="0"/>
        <w:spacing w:line="57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科技馆辅导员</w:t>
      </w:r>
      <w:r>
        <w:rPr>
          <w:rFonts w:hint="eastAsia" w:ascii="仿宋_GB2312" w:hAnsi="黑体" w:eastAsia="仿宋_GB2312"/>
          <w:sz w:val="32"/>
          <w:szCs w:val="32"/>
        </w:rPr>
        <w:t>需以科技馆为单位统一报名（附件</w:t>
      </w:r>
      <w:r>
        <w:rPr>
          <w:rFonts w:ascii="仿宋_GB2312" w:hAnsi="黑体" w:eastAsia="仿宋_GB2312"/>
          <w:sz w:val="32"/>
          <w:szCs w:val="32"/>
        </w:rPr>
        <w:t>2</w:t>
      </w:r>
      <w:r>
        <w:rPr>
          <w:rFonts w:hint="eastAsia" w:ascii="仿宋_GB2312" w:hAnsi="黑体" w:eastAsia="仿宋_GB2312"/>
          <w:sz w:val="32"/>
          <w:szCs w:val="32"/>
        </w:rPr>
        <w:t>），每家场馆最多可报名的项目数按照场馆规模（参考建标</w:t>
      </w:r>
      <w:r>
        <w:rPr>
          <w:rFonts w:hint="eastAsia" w:ascii="宋体" w:hAnsi="宋体" w:cs="宋体"/>
          <w:sz w:val="32"/>
          <w:szCs w:val="32"/>
        </w:rPr>
        <w:t>﹝</w:t>
      </w:r>
      <w:r>
        <w:rPr>
          <w:rFonts w:ascii="仿宋_GB2312" w:hAnsi="黑体" w:eastAsia="仿宋_GB2312"/>
          <w:sz w:val="32"/>
          <w:szCs w:val="32"/>
        </w:rPr>
        <w:t>2007</w:t>
      </w:r>
      <w:r>
        <w:rPr>
          <w:rFonts w:hint="eastAsia" w:ascii="宋体" w:hAnsi="宋体" w:cs="宋体"/>
          <w:sz w:val="32"/>
          <w:szCs w:val="32"/>
        </w:rPr>
        <w:t>﹞</w:t>
      </w:r>
      <w:r>
        <w:rPr>
          <w:rFonts w:ascii="仿宋_GB2312" w:hAnsi="黑体" w:eastAsia="仿宋_GB2312"/>
          <w:sz w:val="32"/>
          <w:szCs w:val="32"/>
        </w:rPr>
        <w:t>166</w:t>
      </w:r>
      <w:r>
        <w:rPr>
          <w:rFonts w:hint="eastAsia" w:ascii="仿宋_GB2312" w:hAnsi="黑体" w:eastAsia="仿宋_GB2312"/>
          <w:sz w:val="32"/>
          <w:szCs w:val="32"/>
        </w:rPr>
        <w:t>号）进行分配：</w:t>
      </w:r>
    </w:p>
    <w:tbl>
      <w:tblPr>
        <w:tblStyle w:val="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271"/>
        <w:gridCol w:w="170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86" w:type="dxa"/>
            <w:noWrap w:val="0"/>
            <w:vAlign w:val="center"/>
          </w:tcPr>
          <w:p>
            <w:pPr>
              <w:snapToGrid w:val="0"/>
              <w:spacing w:line="480" w:lineRule="exact"/>
              <w:jc w:val="center"/>
              <w:rPr>
                <w:rFonts w:ascii="仿宋_GB2312" w:hAnsi="黑体" w:eastAsia="仿宋_GB2312"/>
                <w:b/>
                <w:bCs/>
                <w:sz w:val="28"/>
                <w:szCs w:val="28"/>
                <w:lang w:eastAsia="ja-JP"/>
              </w:rPr>
            </w:pPr>
            <w:r>
              <w:rPr>
                <w:rFonts w:hint="eastAsia" w:ascii="仿宋_GB2312" w:hAnsi="黑体" w:eastAsia="仿宋_GB2312"/>
                <w:b/>
                <w:bCs/>
                <w:sz w:val="28"/>
                <w:szCs w:val="28"/>
                <w:lang w:eastAsia="ja-JP"/>
              </w:rPr>
              <w:t>项目</w:t>
            </w:r>
            <w:r>
              <w:rPr>
                <w:rFonts w:hint="eastAsia" w:ascii="仿宋_GB2312" w:hAnsi="黑体" w:eastAsia="仿宋_GB2312"/>
                <w:b/>
                <w:bCs/>
                <w:sz w:val="28"/>
                <w:szCs w:val="28"/>
              </w:rPr>
              <w:t>类型</w:t>
            </w:r>
          </w:p>
        </w:tc>
        <w:tc>
          <w:tcPr>
            <w:tcW w:w="2271" w:type="dxa"/>
            <w:noWrap w:val="0"/>
            <w:vAlign w:val="center"/>
          </w:tcPr>
          <w:p>
            <w:pPr>
              <w:snapToGrid w:val="0"/>
              <w:spacing w:line="480" w:lineRule="exact"/>
              <w:jc w:val="center"/>
              <w:rPr>
                <w:rFonts w:ascii="仿宋_GB2312" w:hAnsi="黑体" w:eastAsia="仿宋_GB2312"/>
                <w:b/>
                <w:bCs/>
                <w:sz w:val="28"/>
                <w:szCs w:val="28"/>
                <w:lang w:eastAsia="ja-JP"/>
              </w:rPr>
            </w:pPr>
            <w:r>
              <w:rPr>
                <w:rFonts w:hint="eastAsia" w:ascii="仿宋_GB2312" w:hAnsi="黑体" w:eastAsia="仿宋_GB2312"/>
                <w:b/>
                <w:bCs/>
                <w:sz w:val="28"/>
                <w:szCs w:val="28"/>
                <w:lang w:eastAsia="ja-JP"/>
              </w:rPr>
              <w:t>大型馆</w:t>
            </w:r>
          </w:p>
        </w:tc>
        <w:tc>
          <w:tcPr>
            <w:tcW w:w="1701" w:type="dxa"/>
            <w:noWrap w:val="0"/>
            <w:vAlign w:val="center"/>
          </w:tcPr>
          <w:p>
            <w:pPr>
              <w:snapToGrid w:val="0"/>
              <w:spacing w:line="480" w:lineRule="exact"/>
              <w:jc w:val="center"/>
              <w:rPr>
                <w:rFonts w:ascii="仿宋_GB2312" w:hAnsi="黑体" w:eastAsia="仿宋_GB2312"/>
                <w:b/>
                <w:bCs/>
                <w:sz w:val="28"/>
                <w:szCs w:val="28"/>
                <w:lang w:eastAsia="ja-JP"/>
              </w:rPr>
            </w:pPr>
            <w:r>
              <w:rPr>
                <w:rFonts w:hint="eastAsia" w:ascii="仿宋_GB2312" w:hAnsi="黑体" w:eastAsia="仿宋_GB2312"/>
                <w:b/>
                <w:bCs/>
                <w:sz w:val="28"/>
                <w:szCs w:val="28"/>
                <w:lang w:eastAsia="ja-JP"/>
              </w:rPr>
              <w:t>中型馆</w:t>
            </w:r>
          </w:p>
        </w:tc>
        <w:tc>
          <w:tcPr>
            <w:tcW w:w="1632" w:type="dxa"/>
            <w:noWrap w:val="0"/>
            <w:vAlign w:val="center"/>
          </w:tcPr>
          <w:p>
            <w:pPr>
              <w:snapToGrid w:val="0"/>
              <w:spacing w:line="480" w:lineRule="exact"/>
              <w:jc w:val="center"/>
              <w:rPr>
                <w:rFonts w:ascii="仿宋_GB2312" w:hAnsi="黑体" w:eastAsia="仿宋_GB2312"/>
                <w:b/>
                <w:bCs/>
                <w:sz w:val="28"/>
                <w:szCs w:val="28"/>
                <w:lang w:eastAsia="ja-JP"/>
              </w:rPr>
            </w:pPr>
            <w:r>
              <w:rPr>
                <w:rFonts w:hint="eastAsia" w:ascii="仿宋_GB2312" w:hAnsi="黑体" w:eastAsia="仿宋_GB2312"/>
                <w:b/>
                <w:bCs/>
                <w:sz w:val="28"/>
                <w:szCs w:val="28"/>
                <w:lang w:eastAsia="ja-JP"/>
              </w:rPr>
              <w:t>小型馆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展品辅导</w:t>
            </w:r>
          </w:p>
        </w:tc>
        <w:tc>
          <w:tcPr>
            <w:tcW w:w="227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3</w:t>
            </w:r>
          </w:p>
        </w:tc>
        <w:tc>
          <w:tcPr>
            <w:tcW w:w="170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2</w:t>
            </w:r>
          </w:p>
        </w:tc>
        <w:tc>
          <w:tcPr>
            <w:tcW w:w="1632"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科学实验</w:t>
            </w:r>
          </w:p>
        </w:tc>
        <w:tc>
          <w:tcPr>
            <w:tcW w:w="227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2</w:t>
            </w:r>
          </w:p>
        </w:tc>
        <w:tc>
          <w:tcPr>
            <w:tcW w:w="170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1</w:t>
            </w:r>
          </w:p>
        </w:tc>
        <w:tc>
          <w:tcPr>
            <w:tcW w:w="1632"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科普短剧</w:t>
            </w:r>
          </w:p>
        </w:tc>
        <w:tc>
          <w:tcPr>
            <w:tcW w:w="227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2</w:t>
            </w:r>
          </w:p>
        </w:tc>
        <w:tc>
          <w:tcPr>
            <w:tcW w:w="170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1</w:t>
            </w:r>
          </w:p>
        </w:tc>
        <w:tc>
          <w:tcPr>
            <w:tcW w:w="1632"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科学课程（活动）</w:t>
            </w:r>
          </w:p>
        </w:tc>
        <w:tc>
          <w:tcPr>
            <w:tcW w:w="227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3</w:t>
            </w:r>
          </w:p>
        </w:tc>
        <w:tc>
          <w:tcPr>
            <w:tcW w:w="1701"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2</w:t>
            </w:r>
          </w:p>
        </w:tc>
        <w:tc>
          <w:tcPr>
            <w:tcW w:w="1632" w:type="dxa"/>
            <w:noWrap w:val="0"/>
            <w:vAlign w:val="center"/>
          </w:tcPr>
          <w:p>
            <w:pPr>
              <w:snapToGrid w:val="0"/>
              <w:spacing w:line="480" w:lineRule="exact"/>
              <w:jc w:val="center"/>
              <w:rPr>
                <w:rFonts w:ascii="仿宋_GB2312" w:hAnsi="黑体" w:eastAsia="仿宋_GB2312"/>
                <w:sz w:val="28"/>
                <w:szCs w:val="28"/>
                <w:lang w:eastAsia="ja-JP"/>
              </w:rPr>
            </w:pPr>
            <w:r>
              <w:rPr>
                <w:rFonts w:hint="eastAsia" w:ascii="仿宋_GB2312" w:hAnsi="黑体" w:eastAsia="仿宋_GB2312"/>
                <w:sz w:val="28"/>
                <w:szCs w:val="28"/>
                <w:lang w:eastAsia="ja-JP"/>
              </w:rPr>
              <w:t>1</w:t>
            </w:r>
          </w:p>
        </w:tc>
      </w:tr>
    </w:tbl>
    <w:p>
      <w:pPr>
        <w:snapToGrid w:val="0"/>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科技志愿者</w:t>
      </w:r>
      <w:r>
        <w:rPr>
          <w:rFonts w:hint="eastAsia" w:ascii="仿宋_GB2312" w:hAnsi="黑体" w:eastAsia="仿宋_GB2312"/>
          <w:sz w:val="32"/>
          <w:szCs w:val="32"/>
        </w:rPr>
        <w:t>由科技志愿服务的组织单位（含实体科技馆、流动科技馆、科普大篷车、农村中学科技馆）统一报名（附件</w:t>
      </w:r>
      <w:r>
        <w:rPr>
          <w:rFonts w:ascii="仿宋_GB2312" w:hAnsi="黑体" w:eastAsia="仿宋_GB2312"/>
          <w:sz w:val="32"/>
          <w:szCs w:val="32"/>
        </w:rPr>
        <w:t>3</w:t>
      </w:r>
      <w:r>
        <w:rPr>
          <w:rFonts w:hint="eastAsia" w:ascii="仿宋_GB2312" w:hAnsi="黑体" w:eastAsia="仿宋_GB2312"/>
          <w:sz w:val="32"/>
          <w:szCs w:val="32"/>
        </w:rPr>
        <w:t>），每人仅可提交一个作品。</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报名方式：由单位统一提交报名表（附件2、附件3）至赛事邮箱。</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截止时间：2024年4月18日</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格式要求：邮件命名为“2024辅导员大赛-单位名称-预赛报名”；报名表以PDF扫描件形式提交，一个参赛作品对应一个PDF文件，文件命名为“项目类型-单位名称-项目负责人姓名-作品名称”，例如“展品辅导-**科技馆-张三-伯努利原理”。</w:t>
      </w:r>
    </w:p>
    <w:p>
      <w:pPr>
        <w:snapToGrid w:val="0"/>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（二）预赛</w:t>
      </w:r>
    </w:p>
    <w:p>
      <w:pPr>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1</w:t>
      </w:r>
      <w:r>
        <w:rPr>
          <w:rFonts w:ascii="仿宋_GB2312" w:hAnsi="黑体" w:eastAsia="仿宋_GB2312"/>
          <w:b/>
          <w:bCs/>
          <w:sz w:val="32"/>
          <w:szCs w:val="32"/>
        </w:rPr>
        <w:t>.</w:t>
      </w:r>
      <w:r>
        <w:rPr>
          <w:rFonts w:hint="eastAsia" w:ascii="仿宋_GB2312" w:hAnsi="黑体" w:eastAsia="仿宋_GB2312"/>
          <w:b/>
          <w:bCs/>
          <w:sz w:val="32"/>
          <w:szCs w:val="32"/>
        </w:rPr>
        <w:t>“展品辅导”项目</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参赛选手自选展品（需为所在场馆/所服务的单位实际展出的展品）进行辅导，可使用白板、A4纸、笔等进行辅助，拍摄辅导视频。视频限时4分钟，要求拍摄一镜到底，不配图文，不得有剪辑痕迹。</w:t>
      </w:r>
    </w:p>
    <w:p>
      <w:pPr>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2</w:t>
      </w:r>
      <w:r>
        <w:rPr>
          <w:rFonts w:ascii="仿宋_GB2312" w:hAnsi="黑体" w:eastAsia="仿宋_GB2312"/>
          <w:b/>
          <w:bCs/>
          <w:sz w:val="32"/>
          <w:szCs w:val="32"/>
        </w:rPr>
        <w:t>.</w:t>
      </w:r>
      <w:r>
        <w:rPr>
          <w:rFonts w:hint="eastAsia" w:ascii="仿宋_GB2312" w:hAnsi="黑体" w:eastAsia="仿宋_GB2312"/>
          <w:b/>
          <w:bCs/>
          <w:sz w:val="32"/>
          <w:szCs w:val="32"/>
        </w:rPr>
        <w:t>“科学实验”项目</w:t>
      </w:r>
    </w:p>
    <w:p>
      <w:pPr>
        <w:snapToGrid w:val="0"/>
        <w:spacing w:line="560" w:lineRule="exact"/>
        <w:ind w:firstLine="640" w:firstLineChars="200"/>
        <w:rPr>
          <w:rFonts w:ascii="仿宋_GB2312" w:hAnsi="黑体" w:eastAsia="仿宋_GB2312"/>
          <w:sz w:val="32"/>
          <w:szCs w:val="32"/>
        </w:rPr>
      </w:pPr>
      <w:bookmarkStart w:id="1" w:name="_Hlk155862533"/>
      <w:r>
        <w:rPr>
          <w:rFonts w:hint="eastAsia" w:ascii="仿宋_GB2312" w:hAnsi="黑体" w:eastAsia="仿宋_GB2312"/>
          <w:sz w:val="32"/>
          <w:szCs w:val="32"/>
        </w:rPr>
        <w:t>参赛团队需提交实验视频，每个实验视频限时8分钟，要求拍摄一镜到底，不配图文，不得有剪辑痕迹。</w:t>
      </w:r>
    </w:p>
    <w:bookmarkEnd w:id="1"/>
    <w:p>
      <w:pPr>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3</w:t>
      </w:r>
      <w:r>
        <w:rPr>
          <w:rFonts w:ascii="仿宋_GB2312" w:hAnsi="黑体" w:eastAsia="仿宋_GB2312"/>
          <w:b/>
          <w:bCs/>
          <w:sz w:val="32"/>
          <w:szCs w:val="32"/>
        </w:rPr>
        <w:t>.</w:t>
      </w:r>
      <w:r>
        <w:rPr>
          <w:rFonts w:hint="eastAsia" w:ascii="仿宋_GB2312" w:hAnsi="黑体" w:eastAsia="仿宋_GB2312"/>
          <w:b/>
          <w:bCs/>
          <w:sz w:val="32"/>
          <w:szCs w:val="32"/>
        </w:rPr>
        <w:t>“科普短剧”项目</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参赛团队需提交表演视频，每个视频限时15分钟，要求拍摄一镜到底，不配图文，不得有剪辑痕迹。</w:t>
      </w:r>
    </w:p>
    <w:p>
      <w:pPr>
        <w:snapToGrid w:val="0"/>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4.“科学课程（活动）”项目</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参赛团队需提交课程（活动）开发及实施情况介绍（必要，详见附件</w:t>
      </w:r>
      <w:r>
        <w:rPr>
          <w:rFonts w:ascii="仿宋_GB2312" w:hAnsi="黑体" w:eastAsia="仿宋_GB2312"/>
          <w:sz w:val="32"/>
          <w:szCs w:val="32"/>
        </w:rPr>
        <w:t>4</w:t>
      </w:r>
      <w:r>
        <w:rPr>
          <w:rFonts w:hint="eastAsia" w:ascii="仿宋_GB2312" w:hAnsi="黑体" w:eastAsia="仿宋_GB2312"/>
          <w:sz w:val="32"/>
          <w:szCs w:val="32"/>
        </w:rPr>
        <w:t>）、教案（必要，可参考附件</w:t>
      </w:r>
      <w:r>
        <w:rPr>
          <w:rFonts w:ascii="仿宋_GB2312" w:hAnsi="黑体" w:eastAsia="仿宋_GB2312"/>
          <w:sz w:val="32"/>
          <w:szCs w:val="32"/>
        </w:rPr>
        <w:t>5</w:t>
      </w:r>
      <w:r>
        <w:rPr>
          <w:rFonts w:hint="eastAsia" w:ascii="仿宋_GB2312" w:hAnsi="黑体" w:eastAsia="仿宋_GB2312"/>
          <w:sz w:val="32"/>
          <w:szCs w:val="32"/>
        </w:rPr>
        <w:t>）、教具演示视频（如有，不超过5分钟）、活动视频（必要，不超过5分钟）、活动套材包清单（如有）。</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提交方式：由单位统一提交至赛事邮箱。</w:t>
      </w:r>
    </w:p>
    <w:p>
      <w:pPr>
        <w:snapToGrid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截止时间：2</w:t>
      </w:r>
      <w:r>
        <w:rPr>
          <w:rFonts w:ascii="仿宋_GB2312" w:hAnsi="黑体" w:eastAsia="仿宋_GB2312"/>
          <w:sz w:val="32"/>
          <w:szCs w:val="32"/>
        </w:rPr>
        <w:t>024</w:t>
      </w:r>
      <w:r>
        <w:rPr>
          <w:rFonts w:hint="eastAsia" w:ascii="仿宋_GB2312" w:hAnsi="黑体" w:eastAsia="仿宋_GB2312"/>
          <w:sz w:val="32"/>
          <w:szCs w:val="32"/>
        </w:rPr>
        <w:t>年5月17日</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命名格式：邮件命名为“2</w:t>
      </w:r>
      <w:r>
        <w:rPr>
          <w:rFonts w:ascii="仿宋_GB2312" w:hAnsi="黑体" w:eastAsia="仿宋_GB2312"/>
          <w:sz w:val="32"/>
          <w:szCs w:val="32"/>
        </w:rPr>
        <w:t>024</w:t>
      </w:r>
      <w:r>
        <w:rPr>
          <w:rFonts w:hint="eastAsia" w:ascii="仿宋_GB2312" w:hAnsi="黑体" w:eastAsia="仿宋_GB2312"/>
          <w:sz w:val="32"/>
          <w:szCs w:val="32"/>
        </w:rPr>
        <w:t>辅导员大赛</w:t>
      </w:r>
      <w:r>
        <w:rPr>
          <w:rFonts w:ascii="仿宋_GB2312" w:hAnsi="黑体" w:eastAsia="仿宋_GB2312"/>
          <w:sz w:val="32"/>
          <w:szCs w:val="32"/>
        </w:rPr>
        <w:t>-</w:t>
      </w:r>
      <w:r>
        <w:rPr>
          <w:rFonts w:hint="eastAsia" w:ascii="仿宋_GB2312" w:hAnsi="黑体" w:eastAsia="仿宋_GB2312"/>
          <w:sz w:val="32"/>
          <w:szCs w:val="32"/>
        </w:rPr>
        <w:t>单位名称-预赛作品提交”；一个参赛作品对应一个压缩文件，文件命名格式为“项目类型</w:t>
      </w:r>
      <w:r>
        <w:rPr>
          <w:rFonts w:ascii="仿宋_GB2312" w:hAnsi="黑体" w:eastAsia="仿宋_GB2312"/>
          <w:sz w:val="32"/>
          <w:szCs w:val="32"/>
        </w:rPr>
        <w:t>-</w:t>
      </w:r>
      <w:r>
        <w:rPr>
          <w:rFonts w:hint="eastAsia" w:ascii="仿宋_GB2312" w:hAnsi="黑体" w:eastAsia="仿宋_GB2312"/>
          <w:sz w:val="32"/>
          <w:szCs w:val="32"/>
        </w:rPr>
        <w:t>作品名称”，例如“展品辅导-伯努利原理”。</w:t>
      </w:r>
    </w:p>
    <w:p>
      <w:pPr>
        <w:snapToGrid w:val="0"/>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（三）复赛</w:t>
      </w:r>
    </w:p>
    <w:p>
      <w:pPr>
        <w:spacing w:line="560" w:lineRule="exact"/>
        <w:ind w:firstLine="640" w:firstLineChars="200"/>
        <w:rPr>
          <w:rFonts w:hint="eastAsia" w:ascii="仿宋_GB2312" w:hAnsi="黑体" w:eastAsia="仿宋_GB2312"/>
          <w:sz w:val="32"/>
          <w:szCs w:val="32"/>
        </w:rPr>
      </w:pPr>
      <w:r>
        <w:rPr>
          <w:rFonts w:hint="eastAsia" w:ascii="仿宋_GB2312" w:hAnsi="仿宋_GB2312" w:eastAsia="仿宋_GB2312" w:cs="仿宋_GB2312"/>
          <w:sz w:val="32"/>
          <w:szCs w:val="32"/>
        </w:rPr>
        <w:t>复赛以现场辅导、表演和答辩的形式开展，根据现场评议结果确定晋级全国总决赛名单。复赛严格按照第八届全国科技馆辅导员大赛组委会（中国科学技术馆代章）印发的《关于发布第八届全国科技馆辅导员大赛赛事规则的通知》进行，拟于7月在长沙举办，具体事项另行通知。</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进度安排</w:t>
      </w:r>
    </w:p>
    <w:p>
      <w:pPr>
        <w:spacing w:line="560" w:lineRule="exact"/>
        <w:ind w:firstLine="640" w:firstLineChars="200"/>
        <w:rPr>
          <w:rFonts w:hint="eastAsia" w:ascii="仿宋_GB2312" w:hAnsi="仿宋_GB2312" w:eastAsia="仿宋_GB2312"/>
          <w:sz w:val="32"/>
          <w:szCs w:val="32"/>
        </w:rPr>
      </w:pPr>
      <w:r>
        <w:rPr>
          <w:rFonts w:hint="eastAsia" w:ascii="楷体_GB2312" w:hAnsi="楷体" w:eastAsia="楷体_GB2312"/>
          <w:sz w:val="32"/>
          <w:szCs w:val="32"/>
        </w:rPr>
        <w:t>（一）启动阶段（2024年4月）。</w:t>
      </w:r>
      <w:r>
        <w:rPr>
          <w:rFonts w:ascii="仿宋_GB2312" w:hAnsi="仿宋_GB2312" w:eastAsia="仿宋_GB2312"/>
          <w:sz w:val="32"/>
          <w:szCs w:val="32"/>
        </w:rPr>
        <w:t>印发</w:t>
      </w:r>
      <w:r>
        <w:rPr>
          <w:rFonts w:hint="eastAsia" w:ascii="仿宋_GB2312" w:hAnsi="仿宋_GB2312" w:eastAsia="仿宋_GB2312"/>
          <w:sz w:val="32"/>
          <w:szCs w:val="32"/>
        </w:rPr>
        <w:t>选拔赛</w:t>
      </w:r>
      <w:r>
        <w:rPr>
          <w:rFonts w:ascii="仿宋_GB2312" w:hAnsi="仿宋_GB2312" w:eastAsia="仿宋_GB2312"/>
          <w:sz w:val="32"/>
          <w:szCs w:val="32"/>
        </w:rPr>
        <w:t>通知和实施方案</w:t>
      </w:r>
      <w:r>
        <w:rPr>
          <w:rFonts w:hint="eastAsia" w:ascii="仿宋_GB2312" w:hAnsi="仿宋_GB2312" w:eastAsia="仿宋_GB2312"/>
          <w:sz w:val="32"/>
          <w:szCs w:val="32"/>
        </w:rPr>
        <w:t>，进行报名。</w:t>
      </w:r>
    </w:p>
    <w:p>
      <w:pPr>
        <w:spacing w:line="560" w:lineRule="exact"/>
        <w:ind w:firstLine="640" w:firstLineChars="200"/>
        <w:rPr>
          <w:rFonts w:ascii="仿宋_GB2312" w:hAnsi="仿宋_GB2312" w:eastAsia="仿宋_GB2312"/>
          <w:sz w:val="32"/>
          <w:szCs w:val="32"/>
        </w:rPr>
      </w:pPr>
      <w:r>
        <w:rPr>
          <w:rFonts w:hint="eastAsia" w:ascii="楷体_GB2312" w:hAnsi="楷体" w:eastAsia="楷体_GB2312"/>
          <w:sz w:val="32"/>
          <w:szCs w:val="32"/>
        </w:rPr>
        <w:t>（二）预赛阶段（2024年4-5月）。</w:t>
      </w:r>
      <w:r>
        <w:rPr>
          <w:rFonts w:hint="eastAsia" w:ascii="仿宋_GB2312" w:hAnsi="仿宋_GB2312" w:eastAsia="仿宋_GB2312"/>
          <w:sz w:val="32"/>
          <w:szCs w:val="32"/>
        </w:rPr>
        <w:t>各参赛单位提交参赛作品，评审委员会推荐进入复赛项目</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楷体_GB2312" w:hAnsi="楷体" w:eastAsia="楷体_GB2312"/>
          <w:sz w:val="32"/>
          <w:szCs w:val="32"/>
        </w:rPr>
        <w:t>（三）复赛阶段（2024年6-7月）。</w:t>
      </w:r>
      <w:r>
        <w:rPr>
          <w:rFonts w:hint="eastAsia" w:ascii="仿宋_GB2312" w:hAnsi="仿宋_GB2312" w:eastAsia="仿宋_GB2312"/>
          <w:sz w:val="32"/>
          <w:szCs w:val="32"/>
        </w:rPr>
        <w:t>公示复赛名单，举办复赛</w:t>
      </w:r>
      <w:r>
        <w:rPr>
          <w:rFonts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楷体_GB2312" w:hAnsi="楷体" w:eastAsia="楷体_GB2312"/>
          <w:sz w:val="32"/>
          <w:szCs w:val="32"/>
        </w:rPr>
        <w:t>（四）报送阶段（2024年7月）。</w:t>
      </w:r>
      <w:r>
        <w:rPr>
          <w:rFonts w:hint="eastAsia" w:ascii="仿宋_GB2312" w:hAnsi="仿宋_GB2312" w:eastAsia="仿宋_GB2312"/>
          <w:sz w:val="32"/>
          <w:szCs w:val="32"/>
        </w:rPr>
        <w:t>公示复赛结果，</w:t>
      </w:r>
      <w:r>
        <w:rPr>
          <w:rFonts w:ascii="仿宋_GB2312" w:hAnsi="仿宋_GB2312" w:eastAsia="仿宋_GB2312"/>
          <w:sz w:val="32"/>
          <w:szCs w:val="32"/>
        </w:rPr>
        <w:t>向</w:t>
      </w:r>
      <w:r>
        <w:rPr>
          <w:rFonts w:hint="eastAsia" w:ascii="仿宋_GB2312" w:hAnsi="仿宋_GB2312" w:eastAsia="仿宋_GB2312"/>
          <w:sz w:val="32"/>
          <w:szCs w:val="32"/>
        </w:rPr>
        <w:t>全国</w:t>
      </w:r>
      <w:r>
        <w:rPr>
          <w:rFonts w:ascii="仿宋_GB2312" w:hAnsi="仿宋_GB2312" w:eastAsia="仿宋_GB2312"/>
          <w:sz w:val="32"/>
          <w:szCs w:val="32"/>
        </w:rPr>
        <w:t>总决赛组织委员会报送晋级名单。</w:t>
      </w:r>
    </w:p>
    <w:p>
      <w:pPr>
        <w:widowControl/>
        <w:jc w:val="left"/>
        <w:rPr>
          <w:rFonts w:ascii="楷体" w:hAnsi="楷体" w:eastAsia="楷体"/>
          <w:sz w:val="28"/>
          <w:szCs w:val="28"/>
        </w:rPr>
      </w:pPr>
    </w:p>
    <w:p>
      <w:pPr>
        <w:spacing w:line="580" w:lineRule="exact"/>
        <w:rPr>
          <w:rFonts w:ascii="仿宋_GB2312" w:hAnsi="仿宋_GB2312" w:eastAsia="仿宋_GB2312" w:cs="仿宋_GB2312"/>
          <w:sz w:val="30"/>
          <w:szCs w:val="30"/>
        </w:rPr>
        <w:sectPr>
          <w:headerReference r:id="rId3" w:type="default"/>
          <w:pgSz w:w="11906" w:h="16838"/>
          <w:pgMar w:top="1701" w:right="1474" w:bottom="1588" w:left="158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Garamond">
    <w:altName w:val="PMingLiU"/>
    <w:panose1 w:val="02020404030301010803"/>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黑体" w:hAnsi="黑体" w:eastAsia="黑体" w:cs="黑体"/>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0F961"/>
    <w:multiLevelType w:val="singleLevel"/>
    <w:tmpl w:val="A0A0F96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jgyZDEwMzVlYzllNjEyNzBlYzRjZjgzMmNiZWEifQ=="/>
  </w:docVars>
  <w:rsids>
    <w:rsidRoot w:val="14DE56C2"/>
    <w:rsid w:val="00C511FD"/>
    <w:rsid w:val="14DE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iPriority w:val="99"/>
    <w:pPr>
      <w:tabs>
        <w:tab w:val="center" w:pos="4153"/>
        <w:tab w:val="right" w:pos="8306"/>
      </w:tabs>
      <w:snapToGrid w:val="0"/>
      <w:jc w:val="left"/>
    </w:pPr>
    <w:rPr>
      <w:sz w:val="18"/>
      <w:szCs w:val="18"/>
    </w:rPr>
  </w:style>
  <w:style w:type="paragraph" w:styleId="3">
    <w:name w:val="header"/>
    <w:basedOn w:val="1"/>
    <w:autoRedefine/>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2024-04-03T07:52:00Z</dcterms:created>
  <dc:creator>Sss</dc:creator>
  <cp:lastModifiedBy>Sss</cp:lastModifiedBy>
  <dcterms:modified xsi:type="dcterms:W3CDTF">2024-04-03T10:20:59Z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101E3F093ACC41E3A870F76BAB776888_13</vt:lpwstr>
  </property>
</Properties>
</file>