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1CC7">
      <w:pPr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附件3</w:t>
      </w:r>
    </w:p>
    <w:p w14:paraId="2B9E2E05">
      <w:pPr>
        <w:pStyle w:val="4"/>
        <w:rPr>
          <w:rFonts w:eastAsia="宋体"/>
          <w:lang w:eastAsia="zh-CN"/>
        </w:rPr>
      </w:pPr>
    </w:p>
    <w:p w14:paraId="2684819D">
      <w:pPr>
        <w:spacing w:line="360" w:lineRule="auto"/>
        <w:jc w:val="center"/>
        <w:rPr>
          <w:rFonts w:ascii="方正小标宋简体" w:hAnsi="宋体" w:eastAsia="方正小标宋简体" w:cs="黑体"/>
          <w:color w:val="auto"/>
          <w:sz w:val="31"/>
          <w:szCs w:val="31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eastAsia="zh-CN"/>
        </w:rPr>
        <w:t>材料填报及装订要求</w:t>
      </w:r>
    </w:p>
    <w:bookmarkEnd w:id="0"/>
    <w:p w14:paraId="5E69B7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所有材料、表格的填写均要求字迹工整、不得随意涂改。报送的材料应真实、完整、一致,不得漏项。</w:t>
      </w:r>
    </w:p>
    <w:p w14:paraId="3477EE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所有申报材料应统一装入档案袋内,档案袋正面应写明申报人姓名、手机号码、用人单位(推荐组织)、申报职称等信息,并列出申报材料目录,档案袋底端封口处应醒目地写上申报人姓名、手机号码、用人单位(推荐组织)。送审材料一般一人 1 袋,最多不超过 2袋,须统一使用牛皮纸材料袋,不得使用塑料文件夹或文件盒。</w:t>
      </w:r>
    </w:p>
    <w:p w14:paraId="6BBF94B7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3.业绩材料的装订请严格按照附件2执行，特别注意按顺序装订。</w:t>
      </w:r>
    </w:p>
    <w:p w14:paraId="767B3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用人单位(推荐组织)对申报材料进行严格把关,逐一审核原件后,在对应复印件上加盖公章。参评人员若无工作单位,工作单位栏的内容由推荐组织负责填写。凡未按要求加盖公章的申报材料,一律视为无效材料,将不予受理。</w:t>
      </w:r>
    </w:p>
    <w:p w14:paraId="7F3CEEE5"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.参评材料中有关业绩、资质等的有效时间为材料报送截止日期（2025年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日,含),其后取得的学历、奖项、专利、论著及业绩成果等,不作为本次参评的有效材料。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E50F3"/>
    <w:rsid w:val="714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2025-07-04T13:32:00Z</dcterms:created>
  <dc:creator>袁志宏</dc:creator>
  <cp:lastModifiedBy>袁志宏</cp:lastModifiedBy>
  <dcterms:modified xsi:type="dcterms:W3CDTF">2025-07-04T13:34:21Z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E14884D0568C4896A871B196B46A735F_11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